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94" w:rsidRPr="0006321D" w:rsidRDefault="00406394" w:rsidP="00406394">
      <w:pPr>
        <w:shd w:val="clear" w:color="auto" w:fill="FFFFFF"/>
        <w:spacing w:before="246" w:after="123" w:line="240" w:lineRule="auto"/>
        <w:jc w:val="center"/>
        <w:outlineLvl w:val="0"/>
        <w:rPr>
          <w:rFonts w:ascii="Calibri" w:eastAsia="Times New Roman" w:hAnsi="Calibri" w:cs="Calibri"/>
          <w:color w:val="4078C6"/>
          <w:kern w:val="36"/>
          <w:sz w:val="43"/>
          <w:szCs w:val="43"/>
        </w:rPr>
      </w:pPr>
      <w:r w:rsidRPr="0006321D">
        <w:rPr>
          <w:rFonts w:ascii="Calibri" w:eastAsia="Times New Roman" w:hAnsi="Calibri" w:cs="Calibri"/>
          <w:color w:val="800000"/>
          <w:kern w:val="36"/>
          <w:sz w:val="43"/>
          <w:szCs w:val="43"/>
        </w:rPr>
        <w:t>КАК ПОМОЧЬ ОБУЧАЮЩИМСЯ ПОДГОТОВИТЬСЯ  К  ВПР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center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800000"/>
          <w:sz w:val="17"/>
          <w:szCs w:val="17"/>
        </w:rPr>
        <w:t>(в помощь учителю)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Составьте план подготовки по вашему предмету и расскажите о нем учащимся.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Дайте учащимся возможность оценить их достижения в учебе.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Не говорите с учащимися о ВПР слишком часто.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Используйте при изучении учебного материала различные педагогические технологии, методы и приемы.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«Скажи мне - и я забуду, учи меня - и я могу запомнить, вовлекай меня - и я научусь».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Научите учащихся работать с критериями оценки заданий.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 xml:space="preserve">• Не показывайте страха и беспокойства по поводу </w:t>
      </w:r>
      <w:proofErr w:type="gramStart"/>
      <w:r w:rsidRPr="0006321D">
        <w:rPr>
          <w:rFonts w:ascii="Calibri" w:eastAsia="Times New Roman" w:hAnsi="Calibri" w:cs="Calibri"/>
          <w:color w:val="000000"/>
          <w:sz w:val="20"/>
          <w:szCs w:val="20"/>
        </w:rPr>
        <w:t>предстоящих</w:t>
      </w:r>
      <w:proofErr w:type="gramEnd"/>
      <w:r w:rsidRPr="0006321D">
        <w:rPr>
          <w:rFonts w:ascii="Calibri" w:eastAsia="Times New Roman" w:hAnsi="Calibri" w:cs="Calibri"/>
          <w:color w:val="000000"/>
          <w:sz w:val="20"/>
          <w:szCs w:val="20"/>
        </w:rPr>
        <w:t xml:space="preserve"> ВПР.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 xml:space="preserve">• Поддерживайте </w:t>
      </w:r>
      <w:proofErr w:type="spellStart"/>
      <w:r w:rsidRPr="0006321D">
        <w:rPr>
          <w:rFonts w:ascii="Calibri" w:eastAsia="Times New Roman" w:hAnsi="Calibri" w:cs="Calibri"/>
          <w:color w:val="000000"/>
          <w:sz w:val="20"/>
          <w:szCs w:val="20"/>
        </w:rPr>
        <w:t>внеучебные</w:t>
      </w:r>
      <w:proofErr w:type="spellEnd"/>
      <w:r w:rsidRPr="0006321D">
        <w:rPr>
          <w:rFonts w:ascii="Calibri" w:eastAsia="Times New Roman" w:hAnsi="Calibri" w:cs="Calibri"/>
          <w:color w:val="000000"/>
          <w:sz w:val="20"/>
          <w:szCs w:val="20"/>
        </w:rPr>
        <w:t xml:space="preserve"> интересы учащихся.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Общайтесь с родителями и привлекайте их на свою сторону!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• Общайтесь с коллегами!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000000"/>
          <w:sz w:val="20"/>
          <w:szCs w:val="20"/>
        </w:rPr>
        <w:t>Подготовка к ЕГЭ, ОГЭ в старших классах – это, безусловно, важно. Но если у школьника есть пробелы в знании предмета, то, даже начав готовиться за год до экзамена, он может не успеть подготовиться настолько хорошо, чтобы сдать ЕГЭ, ОГЭ на высокий балл. И чем раньше эти пробелы появляются,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 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Выяснить это уже во время ЕГЭ, ОГЭ бывает очень обидно. Вовремя выявить проблему и предпринять необходимые меры для ее устранения поможет внешняя оценка – ВПР, проводимые по заданиям и методикам, разработанным на федеральном уровне и единым для всей страны.</w:t>
      </w:r>
    </w:p>
    <w:p w:rsidR="00406394" w:rsidRPr="0006321D" w:rsidRDefault="00406394" w:rsidP="00406394">
      <w:pPr>
        <w:shd w:val="clear" w:color="auto" w:fill="FFFFFF"/>
        <w:spacing w:after="123" w:line="246" w:lineRule="atLeast"/>
        <w:jc w:val="both"/>
        <w:rPr>
          <w:rFonts w:ascii="Calibri" w:eastAsia="Times New Roman" w:hAnsi="Calibri" w:cs="Calibri"/>
          <w:color w:val="777777"/>
          <w:sz w:val="17"/>
          <w:szCs w:val="17"/>
        </w:rPr>
      </w:pPr>
      <w:r w:rsidRPr="0006321D">
        <w:rPr>
          <w:rFonts w:ascii="Calibri" w:eastAsia="Times New Roman" w:hAnsi="Calibri" w:cs="Calibri"/>
          <w:color w:val="777777"/>
          <w:sz w:val="17"/>
          <w:szCs w:val="17"/>
        </w:rPr>
        <w:t> </w:t>
      </w:r>
    </w:p>
    <w:p w:rsidR="00000000" w:rsidRDefault="0040639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406394"/>
    <w:rsid w:val="0040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2025-03-30T16:11:00Z</dcterms:created>
  <dcterms:modified xsi:type="dcterms:W3CDTF">2025-03-30T16:11:00Z</dcterms:modified>
</cp:coreProperties>
</file>